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18" w:rsidRPr="002D1191" w:rsidRDefault="00104718" w:rsidP="00104718">
      <w:pPr>
        <w:jc w:val="center"/>
        <w:rPr>
          <w:b/>
          <w:noProof/>
          <w:szCs w:val="22"/>
          <w:lang w:val="fr-BE" w:eastAsia="nl-BE"/>
        </w:rPr>
      </w:pPr>
    </w:p>
    <w:p w:rsidR="00104718" w:rsidRDefault="00104718" w:rsidP="00104718">
      <w:pPr>
        <w:jc w:val="center"/>
        <w:rPr>
          <w:rFonts w:asciiTheme="minorHAnsi" w:hAnsiTheme="minorHAnsi"/>
          <w:b/>
          <w:noProof/>
          <w:sz w:val="22"/>
          <w:szCs w:val="22"/>
          <w:lang w:val="fr-BE" w:eastAsia="nl-BE"/>
        </w:rPr>
      </w:pPr>
      <w:r w:rsidRPr="001E185B">
        <w:rPr>
          <w:rFonts w:ascii="Calibri" w:hAnsi="Calibri"/>
          <w:noProof/>
          <w:sz w:val="28"/>
          <w:szCs w:val="28"/>
          <w:lang w:val="nl-BE" w:eastAsia="nl-BE"/>
        </w:rPr>
        <w:drawing>
          <wp:inline distT="0" distB="0" distL="0" distR="0">
            <wp:extent cx="1182370" cy="1403350"/>
            <wp:effectExtent l="0" t="0" r="0" b="6350"/>
            <wp:docPr id="2" name="Afbeelding 2" descr="Z:\09 COMMUNICATIE\01 HUISSTIJL\DE BARBAREN\YOT LOGO\Yot(finale versie)-mag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:\09 COMMUNICATIE\01 HUISSTIJL\DE BARBAREN\YOT LOGO\Yot(finale versie)-mag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 w:rsidRPr="005755E2">
        <w:rPr>
          <w:rFonts w:ascii="Calibri" w:hAnsi="Calibri"/>
          <w:sz w:val="28"/>
          <w:szCs w:val="26"/>
          <w:lang w:val="fr-BE"/>
        </w:rPr>
        <w:t>La révolution ne commence pas avec de grands mots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mais avec de petites choses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Cs w:val="26"/>
          <w:lang w:val="fr-BE"/>
        </w:rPr>
      </w:pP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comme au jardin par un doux friselis la tempête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 w:rsidRPr="005755E2">
        <w:rPr>
          <w:rFonts w:ascii="Calibri" w:hAnsi="Calibri"/>
          <w:sz w:val="28"/>
          <w:szCs w:val="26"/>
          <w:lang w:val="fr-BE"/>
        </w:rPr>
        <w:t>comme le chat quand il perd la tête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Cs w:val="26"/>
          <w:lang w:val="fr-BE"/>
        </w:rPr>
      </w:pP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comme les larges rivières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par la source petite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cachée dans le bois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Cs w:val="26"/>
          <w:lang w:val="fr-BE"/>
        </w:rPr>
      </w:pP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comme sur la mer l’incendie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par la même allumette enflammé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qu’une cigarette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Cs w:val="26"/>
          <w:lang w:val="fr-BE"/>
        </w:rPr>
      </w:pP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comme l’amour par un regard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un frôlement un son de voix qui vous atteint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Cs w:val="26"/>
          <w:lang w:val="fr-BE"/>
        </w:rPr>
      </w:pP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 xml:space="preserve">vous </w:t>
      </w:r>
      <w:proofErr w:type="spellStart"/>
      <w:r>
        <w:rPr>
          <w:rFonts w:ascii="Calibri" w:hAnsi="Calibri"/>
          <w:sz w:val="28"/>
          <w:szCs w:val="26"/>
          <w:lang w:val="fr-BE"/>
        </w:rPr>
        <w:t>poser</w:t>
      </w:r>
      <w:proofErr w:type="spellEnd"/>
      <w:r>
        <w:rPr>
          <w:rFonts w:ascii="Calibri" w:hAnsi="Calibri"/>
          <w:sz w:val="28"/>
          <w:szCs w:val="26"/>
          <w:lang w:val="fr-BE"/>
        </w:rPr>
        <w:t xml:space="preserve"> à vous-même une question</w:t>
      </w: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ainsi commence la révolution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Cs w:val="26"/>
          <w:lang w:val="fr-BE"/>
        </w:rPr>
      </w:pPr>
    </w:p>
    <w:p w:rsid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8"/>
          <w:szCs w:val="26"/>
          <w:lang w:val="fr-BE"/>
        </w:rPr>
      </w:pPr>
      <w:r>
        <w:rPr>
          <w:rFonts w:ascii="Calibri" w:hAnsi="Calibri"/>
          <w:sz w:val="28"/>
          <w:szCs w:val="26"/>
          <w:lang w:val="fr-BE"/>
        </w:rPr>
        <w:t>et puis poser cette question à quelqu’un d’autre</w:t>
      </w:r>
    </w:p>
    <w:p w:rsidR="005755E2" w:rsidRPr="005755E2" w:rsidRDefault="005755E2" w:rsidP="005755E2">
      <w:pPr>
        <w:pStyle w:val="Plattetekst"/>
        <w:spacing w:after="0" w:line="360" w:lineRule="auto"/>
        <w:jc w:val="center"/>
        <w:rPr>
          <w:rFonts w:ascii="Calibri" w:hAnsi="Calibri"/>
          <w:sz w:val="22"/>
          <w:szCs w:val="26"/>
          <w:lang w:val="fr-BE"/>
        </w:rPr>
      </w:pPr>
    </w:p>
    <w:p w:rsidR="005755E2" w:rsidRPr="007E0FD9" w:rsidRDefault="005755E2" w:rsidP="005755E2">
      <w:pPr>
        <w:pStyle w:val="Plattetekst"/>
        <w:spacing w:after="0" w:line="276" w:lineRule="auto"/>
        <w:jc w:val="center"/>
        <w:rPr>
          <w:rFonts w:ascii="Calibri" w:hAnsi="Calibri"/>
          <w:b/>
          <w:sz w:val="28"/>
          <w:szCs w:val="26"/>
          <w:lang w:val="fr-BE"/>
        </w:rPr>
      </w:pPr>
      <w:proofErr w:type="spellStart"/>
      <w:r w:rsidRPr="007E0FD9">
        <w:rPr>
          <w:rFonts w:ascii="Calibri" w:hAnsi="Calibri"/>
          <w:b/>
          <w:sz w:val="28"/>
          <w:szCs w:val="26"/>
          <w:lang w:val="fr-BE"/>
        </w:rPr>
        <w:t>Remco</w:t>
      </w:r>
      <w:proofErr w:type="spellEnd"/>
      <w:r w:rsidRPr="007E0FD9">
        <w:rPr>
          <w:rFonts w:ascii="Calibri" w:hAnsi="Calibri"/>
          <w:b/>
          <w:sz w:val="28"/>
          <w:szCs w:val="26"/>
          <w:lang w:val="fr-BE"/>
        </w:rPr>
        <w:t xml:space="preserve"> </w:t>
      </w:r>
      <w:proofErr w:type="spellStart"/>
      <w:r w:rsidRPr="007E0FD9">
        <w:rPr>
          <w:rFonts w:ascii="Calibri" w:hAnsi="Calibri"/>
          <w:b/>
          <w:sz w:val="28"/>
          <w:szCs w:val="26"/>
          <w:lang w:val="fr-BE"/>
        </w:rPr>
        <w:t>Campert</w:t>
      </w:r>
      <w:proofErr w:type="spellEnd"/>
    </w:p>
    <w:p w:rsidR="005755E2" w:rsidRPr="007E0FD9" w:rsidRDefault="005755E2" w:rsidP="005755E2">
      <w:pPr>
        <w:jc w:val="center"/>
        <w:rPr>
          <w:rFonts w:ascii="Calibri" w:hAnsi="Calibri"/>
          <w:i/>
          <w:sz w:val="20"/>
          <w:szCs w:val="26"/>
          <w:lang w:val="fr-BE"/>
        </w:rPr>
      </w:pPr>
      <w:r w:rsidRPr="007E0FD9">
        <w:rPr>
          <w:rFonts w:ascii="Calibri" w:hAnsi="Calibri"/>
          <w:i/>
          <w:sz w:val="20"/>
          <w:szCs w:val="26"/>
          <w:lang w:val="fr-BE"/>
        </w:rPr>
        <w:t>(Traduction de Liliane Wouters)</w:t>
      </w:r>
    </w:p>
    <w:p w:rsidR="00104718" w:rsidRPr="007E0FD9" w:rsidRDefault="00104718" w:rsidP="00104718">
      <w:pPr>
        <w:spacing w:line="360" w:lineRule="auto"/>
        <w:rPr>
          <w:rFonts w:asciiTheme="minorHAnsi" w:hAnsiTheme="minorHAnsi"/>
          <w:b/>
          <w:noProof/>
          <w:lang w:val="fr-BE" w:eastAsia="nl-BE"/>
        </w:rPr>
      </w:pPr>
    </w:p>
    <w:p w:rsidR="00104718" w:rsidRDefault="00104718" w:rsidP="00104718">
      <w:pPr>
        <w:spacing w:line="360" w:lineRule="auto"/>
        <w:ind w:left="360"/>
        <w:jc w:val="center"/>
        <w:rPr>
          <w:noProof/>
          <w:sz w:val="22"/>
          <w:lang w:val="fr-BE" w:eastAsia="nl-BE"/>
        </w:rPr>
      </w:pPr>
    </w:p>
    <w:p w:rsidR="002D1191" w:rsidRPr="002D1191" w:rsidRDefault="002D1191" w:rsidP="002D1191">
      <w:pPr>
        <w:ind w:left="360"/>
        <w:jc w:val="center"/>
        <w:rPr>
          <w:noProof/>
          <w:lang w:val="fr-BE" w:eastAsia="nl-BE"/>
        </w:rPr>
      </w:pPr>
    </w:p>
    <w:p w:rsidR="00104718" w:rsidRDefault="007E0FD9" w:rsidP="002D1191">
      <w:pPr>
        <w:ind w:left="360"/>
        <w:jc w:val="center"/>
        <w:rPr>
          <w:rFonts w:asciiTheme="minorHAnsi" w:hAnsiTheme="minorHAnsi"/>
          <w:noProof/>
          <w:lang w:val="fr-BE" w:eastAsia="nl-BE"/>
        </w:rPr>
      </w:pPr>
      <w:r w:rsidRPr="004A0452">
        <w:rPr>
          <w:noProof/>
          <w:color w:val="0000FF"/>
          <w:lang w:val="nl-BE" w:eastAsia="nl-BE"/>
        </w:rPr>
        <w:drawing>
          <wp:inline distT="0" distB="0" distL="0" distR="0">
            <wp:extent cx="423036" cy="324000"/>
            <wp:effectExtent l="0" t="0" r="0" b="0"/>
            <wp:docPr id="1" name="Afbeelding 1" descr="http://boutersem.n-va.be/files/afdeling/boutersem.n-va.be/belgische_vla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utersem.n-va.be/files/afdeling/boutersem.n-va.be/belgische_vl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6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fr-BE" w:eastAsia="nl-BE"/>
        </w:rPr>
        <w:t xml:space="preserve">          </w:t>
      </w:r>
      <w:r w:rsidR="00104718" w:rsidRPr="00104718">
        <w:rPr>
          <w:rFonts w:asciiTheme="minorHAnsi" w:hAnsiTheme="minorHAnsi"/>
          <w:noProof/>
          <w:lang w:val="nl-BE" w:eastAsia="nl-BE"/>
        </w:rPr>
        <w:drawing>
          <wp:inline distT="0" distB="0" distL="0" distR="0" wp14:anchorId="59BBB5F3" wp14:editId="1D9BC707">
            <wp:extent cx="396000" cy="324000"/>
            <wp:effectExtent l="0" t="0" r="4445" b="0"/>
            <wp:docPr id="4" name="Afbeelding 4" descr="http://upload.wikimedia.org/wikipedia/commons/thumb/5/54/Civil_and_Naval_Ensign_of_France.svg/600px-Civil_and_Naval_Ensign_of_France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5/54/Civil_and_Naval_Ensign_of_France.svg/600px-Civil_and_Naval_Ensign_of_France.svg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91" w:rsidRPr="002D1191" w:rsidRDefault="002D1191" w:rsidP="002D1191">
      <w:pPr>
        <w:ind w:left="360"/>
        <w:jc w:val="center"/>
        <w:rPr>
          <w:rFonts w:asciiTheme="minorHAnsi" w:hAnsiTheme="minorHAnsi"/>
          <w:noProof/>
          <w:sz w:val="56"/>
          <w:lang w:val="fr-BE" w:eastAsia="nl-BE"/>
        </w:rPr>
      </w:pPr>
    </w:p>
    <w:p w:rsidR="00104718" w:rsidRDefault="00C731C1" w:rsidP="002D1191">
      <w:pPr>
        <w:jc w:val="center"/>
        <w:rPr>
          <w:rFonts w:asciiTheme="minorHAnsi" w:hAnsiTheme="minorHAnsi"/>
          <w:noProof/>
          <w:sz w:val="56"/>
          <w:szCs w:val="56"/>
          <w:lang w:val="fr-BE" w:eastAsia="nl-BE"/>
        </w:rPr>
      </w:pPr>
      <w:r w:rsidRPr="00104718">
        <w:rPr>
          <w:rFonts w:asciiTheme="minorHAnsi" w:hAnsiTheme="minorHAnsi" w:cs="Arial"/>
          <w:b/>
          <w:sz w:val="56"/>
          <w:szCs w:val="56"/>
          <w:lang w:val="fr-BE" w:eastAsia="nl-BE"/>
        </w:rPr>
        <w:t>Bienvenus dans l’Eglise de la Madeleine</w:t>
      </w:r>
      <w:r w:rsidR="00104718" w:rsidRPr="00104718">
        <w:rPr>
          <w:rFonts w:asciiTheme="minorHAnsi" w:hAnsiTheme="minorHAnsi" w:cs="Arial"/>
          <w:b/>
          <w:sz w:val="56"/>
          <w:szCs w:val="56"/>
          <w:lang w:val="fr-BE" w:eastAsia="nl-BE"/>
        </w:rPr>
        <w:t>!</w:t>
      </w:r>
    </w:p>
    <w:p w:rsidR="002D1191" w:rsidRPr="002D1191" w:rsidRDefault="002D1191" w:rsidP="002D1191">
      <w:pPr>
        <w:jc w:val="center"/>
        <w:rPr>
          <w:rFonts w:asciiTheme="minorHAnsi" w:hAnsiTheme="minorHAnsi"/>
          <w:noProof/>
          <w:sz w:val="56"/>
          <w:szCs w:val="56"/>
          <w:lang w:val="fr-BE" w:eastAsia="nl-BE"/>
        </w:rPr>
      </w:pPr>
    </w:p>
    <w:p w:rsidR="00C731C1" w:rsidRPr="00104718" w:rsidRDefault="00C731C1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Comme chaque année YOT présente pendant l’été</w:t>
      </w:r>
      <w:r w:rsidR="00B9051B" w:rsidRPr="00104718">
        <w:rPr>
          <w:rFonts w:asciiTheme="minorHAnsi" w:hAnsiTheme="minorHAnsi"/>
          <w:noProof/>
          <w:lang w:val="fr-BE" w:eastAsia="nl-BE"/>
        </w:rPr>
        <w:t>,</w:t>
      </w:r>
      <w:r w:rsidRPr="00104718">
        <w:rPr>
          <w:rFonts w:asciiTheme="minorHAnsi" w:hAnsiTheme="minorHAnsi"/>
          <w:noProof/>
          <w:lang w:val="fr-BE" w:eastAsia="nl-BE"/>
        </w:rPr>
        <w:t xml:space="preserve"> un projet artistique</w:t>
      </w:r>
      <w:r w:rsidR="00AF1828">
        <w:rPr>
          <w:rFonts w:asciiTheme="minorHAnsi" w:hAnsiTheme="minorHAnsi"/>
          <w:noProof/>
          <w:lang w:val="fr-BE" w:eastAsia="nl-BE"/>
        </w:rPr>
        <w:t xml:space="preserve"> dans l’église de la Madeleine.</w:t>
      </w:r>
      <w:r w:rsidRPr="00104718">
        <w:rPr>
          <w:rFonts w:asciiTheme="minorHAnsi" w:hAnsiTheme="minorHAnsi"/>
          <w:noProof/>
          <w:lang w:val="fr-BE" w:eastAsia="nl-BE"/>
        </w:rPr>
        <w:t xml:space="preserve"> Cette année, nous contribuons à un monument alternatif,dans la longue séries des commémorations et expositions, consacrées à la première Guerre Mondiale.</w:t>
      </w:r>
    </w:p>
    <w:p w:rsidR="00C731C1" w:rsidRPr="00104718" w:rsidRDefault="00C731C1" w:rsidP="00104718">
      <w:pPr>
        <w:spacing w:line="360" w:lineRule="auto"/>
        <w:rPr>
          <w:rFonts w:asciiTheme="minorHAnsi" w:hAnsiTheme="minorHAnsi"/>
          <w:noProof/>
          <w:lang w:val="fr-BE" w:eastAsia="nl-BE"/>
        </w:rPr>
      </w:pPr>
    </w:p>
    <w:p w:rsidR="00104718" w:rsidRPr="00104718" w:rsidRDefault="00104718" w:rsidP="00104718">
      <w:pPr>
        <w:spacing w:line="360" w:lineRule="auto"/>
        <w:jc w:val="center"/>
        <w:rPr>
          <w:rFonts w:ascii="Calibri" w:hAnsi="Calibri"/>
          <w:b/>
          <w:i/>
          <w:color w:val="FF0066"/>
          <w:sz w:val="96"/>
          <w:szCs w:val="96"/>
          <w:lang w:val="fr-BE"/>
        </w:rPr>
      </w:pPr>
      <w:r w:rsidRPr="00104718">
        <w:rPr>
          <w:rFonts w:ascii="Calibri" w:hAnsi="Calibri"/>
          <w:b/>
          <w:i/>
          <w:color w:val="FF0066"/>
          <w:sz w:val="96"/>
          <w:szCs w:val="96"/>
          <w:lang w:val="fr-BE"/>
        </w:rPr>
        <w:t>Le Monument</w:t>
      </w:r>
    </w:p>
    <w:p w:rsidR="00C731C1" w:rsidRPr="00104718" w:rsidRDefault="00104718" w:rsidP="00104718">
      <w:pPr>
        <w:spacing w:line="360" w:lineRule="auto"/>
        <w:jc w:val="center"/>
        <w:rPr>
          <w:rFonts w:ascii="Calibri" w:hAnsi="Calibri"/>
          <w:i/>
          <w:color w:val="FF0066"/>
          <w:sz w:val="52"/>
          <w:szCs w:val="52"/>
          <w:lang w:val="fr-BE"/>
        </w:rPr>
      </w:pPr>
      <w:r w:rsidRPr="00104718">
        <w:rPr>
          <w:rFonts w:ascii="Calibri" w:hAnsi="Calibri"/>
          <w:i/>
          <w:color w:val="FF0066"/>
          <w:sz w:val="52"/>
          <w:szCs w:val="52"/>
          <w:lang w:val="fr-BE"/>
        </w:rPr>
        <w:t>Monument vivant pour les futurs défunts</w:t>
      </w:r>
    </w:p>
    <w:p w:rsidR="00C731C1" w:rsidRPr="00104718" w:rsidRDefault="00C731C1" w:rsidP="00104718">
      <w:pPr>
        <w:spacing w:line="360" w:lineRule="auto"/>
        <w:ind w:left="708" w:firstLine="708"/>
        <w:rPr>
          <w:rFonts w:asciiTheme="minorHAnsi" w:hAnsiTheme="minorHAnsi"/>
          <w:noProof/>
          <w:lang w:val="fr-BE" w:eastAsia="nl-BE"/>
        </w:rPr>
      </w:pPr>
    </w:p>
    <w:p w:rsidR="00C731C1" w:rsidRPr="00104718" w:rsidRDefault="00C731C1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Ce monument est un jeu avec le temps, entre passé, présent et futur. La spiritualité biblique nous invite à envisage</w:t>
      </w:r>
      <w:r w:rsidR="00B9051B" w:rsidRPr="00104718">
        <w:rPr>
          <w:rFonts w:asciiTheme="minorHAnsi" w:hAnsiTheme="minorHAnsi"/>
          <w:noProof/>
          <w:lang w:val="fr-BE" w:eastAsia="nl-BE"/>
        </w:rPr>
        <w:t xml:space="preserve">r </w:t>
      </w:r>
      <w:r w:rsidRPr="00104718">
        <w:rPr>
          <w:rFonts w:asciiTheme="minorHAnsi" w:hAnsiTheme="minorHAnsi"/>
          <w:noProof/>
          <w:lang w:val="fr-BE" w:eastAsia="nl-BE"/>
        </w:rPr>
        <w:t>le présent et l’avenir au lieu d’accen</w:t>
      </w:r>
      <w:r w:rsidR="00B9051B" w:rsidRPr="00104718">
        <w:rPr>
          <w:rFonts w:asciiTheme="minorHAnsi" w:hAnsiTheme="minorHAnsi"/>
          <w:noProof/>
          <w:lang w:val="fr-BE" w:eastAsia="nl-BE"/>
        </w:rPr>
        <w:t xml:space="preserve">tuer une culture des tombes et du </w:t>
      </w:r>
      <w:r w:rsidRPr="00104718">
        <w:rPr>
          <w:rFonts w:asciiTheme="minorHAnsi" w:hAnsiTheme="minorHAnsi"/>
          <w:noProof/>
          <w:lang w:val="fr-BE" w:eastAsia="nl-BE"/>
        </w:rPr>
        <w:t xml:space="preserve"> passé. Le Crucifié fut enseveli mais après trois jours</w:t>
      </w:r>
      <w:r w:rsidR="00B9051B" w:rsidRPr="00104718">
        <w:rPr>
          <w:rFonts w:asciiTheme="minorHAnsi" w:hAnsiTheme="minorHAnsi"/>
          <w:noProof/>
          <w:lang w:val="fr-BE" w:eastAsia="nl-BE"/>
        </w:rPr>
        <w:t>,</w:t>
      </w:r>
      <w:r w:rsidRPr="00104718">
        <w:rPr>
          <w:rFonts w:asciiTheme="minorHAnsi" w:hAnsiTheme="minorHAnsi"/>
          <w:noProof/>
          <w:lang w:val="fr-BE" w:eastAsia="nl-BE"/>
        </w:rPr>
        <w:t xml:space="preserve"> le tombeau était vide.</w:t>
      </w:r>
    </w:p>
    <w:p w:rsidR="00C731C1" w:rsidRPr="00104718" w:rsidRDefault="00C731C1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 xml:space="preserve">C’est pourquoi nous n’érigeons pas de monument pour les morts des guerres passées mais pour huit </w:t>
      </w:r>
      <w:r w:rsidR="001D208C" w:rsidRPr="00104718">
        <w:rPr>
          <w:rFonts w:asciiTheme="minorHAnsi" w:hAnsiTheme="minorHAnsi"/>
          <w:noProof/>
          <w:lang w:val="fr-BE" w:eastAsia="nl-BE"/>
        </w:rPr>
        <w:t>victimes de conflits futurs.</w:t>
      </w: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>
        <w:rPr>
          <w:rFonts w:asciiTheme="minorHAnsi" w:hAnsiTheme="minorHAnsi"/>
          <w:noProof/>
          <w:lang w:val="fr-BE" w:eastAsia="nl-BE"/>
        </w:rPr>
        <w:t>A l’extérieur du monument</w:t>
      </w:r>
      <w:r w:rsidR="001D208C" w:rsidRPr="00104718">
        <w:rPr>
          <w:rFonts w:asciiTheme="minorHAnsi" w:hAnsiTheme="minorHAnsi"/>
          <w:noProof/>
          <w:lang w:val="fr-BE" w:eastAsia="nl-BE"/>
        </w:rPr>
        <w:t>, la guerre, qui touche les hommes dans leur vulnérabilité et les réduit à de la chair à canon. De la façon la plus cruelle avec les armes chimiques utilisées en 14-18, en Syrie en 2014.</w:t>
      </w: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>
        <w:rPr>
          <w:rFonts w:asciiTheme="minorHAnsi" w:hAnsiTheme="minorHAnsi"/>
          <w:noProof/>
          <w:lang w:val="fr-BE" w:eastAsia="nl-BE"/>
        </w:rPr>
        <w:t>A l’intérieur</w:t>
      </w:r>
      <w:r w:rsidR="001D208C" w:rsidRPr="00104718">
        <w:rPr>
          <w:rFonts w:asciiTheme="minorHAnsi" w:hAnsiTheme="minorHAnsi"/>
          <w:noProof/>
          <w:lang w:val="fr-BE" w:eastAsia="nl-BE"/>
        </w:rPr>
        <w:t xml:space="preserve">, l’homme dans sa nudité, de la visite médicale des appelés et la honte que vous éprouviez lors des visites médicales scolaires. </w:t>
      </w:r>
    </w:p>
    <w:p w:rsidR="00104718" w:rsidRDefault="001D208C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Lisez attentivement les tat</w:t>
      </w:r>
      <w:r w:rsidR="00B9051B" w:rsidRPr="00104718">
        <w:rPr>
          <w:rFonts w:asciiTheme="minorHAnsi" w:hAnsiTheme="minorHAnsi"/>
          <w:noProof/>
          <w:lang w:val="fr-BE" w:eastAsia="nl-BE"/>
        </w:rPr>
        <w:t>ouages</w:t>
      </w:r>
      <w:r w:rsidRPr="00104718">
        <w:rPr>
          <w:rFonts w:asciiTheme="minorHAnsi" w:hAnsiTheme="minorHAnsi"/>
          <w:noProof/>
          <w:lang w:val="fr-BE" w:eastAsia="nl-BE"/>
        </w:rPr>
        <w:t xml:space="preserve">. </w:t>
      </w:r>
    </w:p>
    <w:p w:rsidR="00C731C1" w:rsidRPr="00104718" w:rsidRDefault="001D208C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Si nous n’entreprenons rien maintenant, ils mourront dans une guerre pour l’eau, la privacy ou l’enseignement.</w:t>
      </w: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5755E2" w:rsidRDefault="005755E2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5755E2" w:rsidRDefault="005755E2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bookmarkStart w:id="0" w:name="_GoBack"/>
      <w:bookmarkEnd w:id="0"/>
    </w:p>
    <w:p w:rsidR="00104718" w:rsidRDefault="001D208C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Pour éviter ce désastre menaçant, nous plaçons le présent , la vie  dans ce monumen</w:t>
      </w:r>
      <w:r w:rsidR="00104718">
        <w:rPr>
          <w:rFonts w:asciiTheme="minorHAnsi" w:hAnsiTheme="minorHAnsi"/>
          <w:noProof/>
          <w:lang w:val="fr-BE" w:eastAsia="nl-BE"/>
        </w:rPr>
        <w:t xml:space="preserve">t. Chaque heure d’ouverture du </w:t>
      </w:r>
      <w:r w:rsidRPr="00104718">
        <w:rPr>
          <w:rFonts w:asciiTheme="minorHAnsi" w:hAnsiTheme="minorHAnsi"/>
          <w:noProof/>
          <w:lang w:val="fr-BE" w:eastAsia="nl-BE"/>
        </w:rPr>
        <w:t>monument, vous rencontrerez une personne vivante dans le monument. 577  se sont pré</w:t>
      </w:r>
      <w:r w:rsidR="007019D8" w:rsidRPr="00104718">
        <w:rPr>
          <w:rFonts w:asciiTheme="minorHAnsi" w:hAnsiTheme="minorHAnsi"/>
          <w:noProof/>
          <w:lang w:val="fr-BE" w:eastAsia="nl-BE"/>
        </w:rPr>
        <w:t>p</w:t>
      </w:r>
      <w:r w:rsidRPr="00104718">
        <w:rPr>
          <w:rFonts w:asciiTheme="minorHAnsi" w:hAnsiTheme="minorHAnsi"/>
          <w:noProof/>
          <w:lang w:val="fr-BE" w:eastAsia="nl-BE"/>
        </w:rPr>
        <w:t>arés pour vous rencontrer.</w:t>
      </w:r>
      <w:r w:rsidR="00B40606" w:rsidRPr="00104718">
        <w:rPr>
          <w:rFonts w:asciiTheme="minorHAnsi" w:hAnsiTheme="minorHAnsi"/>
          <w:noProof/>
          <w:lang w:val="fr-BE" w:eastAsia="nl-BE"/>
        </w:rPr>
        <w:t xml:space="preserve"> </w:t>
      </w:r>
    </w:p>
    <w:p w:rsidR="001D208C" w:rsidRPr="00104718" w:rsidRDefault="00B40606" w:rsidP="00AF1828">
      <w:pPr>
        <w:spacing w:line="360" w:lineRule="auto"/>
        <w:jc w:val="both"/>
        <w:rPr>
          <w:rFonts w:asciiTheme="minorHAnsi" w:hAnsiTheme="minorHAnsi"/>
          <w:b/>
          <w:noProof/>
          <w:lang w:val="fr-BE" w:eastAsia="nl-BE"/>
        </w:rPr>
      </w:pPr>
      <w:r w:rsidRPr="00104718">
        <w:rPr>
          <w:rFonts w:asciiTheme="minorHAnsi" w:hAnsiTheme="minorHAnsi"/>
          <w:b/>
          <w:noProof/>
          <w:lang w:val="fr-BE" w:eastAsia="nl-BE"/>
        </w:rPr>
        <w:t>N’hésitez pas à vous adresser à eux, posez leur des que</w:t>
      </w:r>
      <w:r w:rsidR="00B9051B" w:rsidRPr="00104718">
        <w:rPr>
          <w:rFonts w:asciiTheme="minorHAnsi" w:hAnsiTheme="minorHAnsi"/>
          <w:b/>
          <w:noProof/>
          <w:lang w:val="fr-BE" w:eastAsia="nl-BE"/>
        </w:rPr>
        <w:t>s</w:t>
      </w:r>
      <w:r w:rsidR="00104718">
        <w:rPr>
          <w:rFonts w:asciiTheme="minorHAnsi" w:hAnsiTheme="minorHAnsi"/>
          <w:b/>
          <w:noProof/>
          <w:lang w:val="fr-BE" w:eastAsia="nl-BE"/>
        </w:rPr>
        <w:t>tions, ou jouissez du silence</w:t>
      </w:r>
      <w:r w:rsidRPr="00104718">
        <w:rPr>
          <w:rFonts w:asciiTheme="minorHAnsi" w:hAnsiTheme="minorHAnsi"/>
          <w:b/>
          <w:noProof/>
          <w:lang w:val="fr-BE" w:eastAsia="nl-BE"/>
        </w:rPr>
        <w:t>.</w:t>
      </w: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104718" w:rsidRDefault="00B40606" w:rsidP="00AF1828">
      <w:pPr>
        <w:spacing w:line="360" w:lineRule="auto"/>
        <w:jc w:val="both"/>
        <w:rPr>
          <w:rFonts w:asciiTheme="minorHAnsi" w:hAnsiTheme="minorHAnsi"/>
          <w:b/>
          <w:noProof/>
          <w:lang w:val="fr-BE" w:eastAsia="nl-BE"/>
        </w:rPr>
      </w:pPr>
      <w:r w:rsidRPr="00104718">
        <w:rPr>
          <w:rFonts w:asciiTheme="minorHAnsi" w:hAnsiTheme="minorHAnsi"/>
          <w:b/>
          <w:noProof/>
          <w:lang w:val="fr-BE" w:eastAsia="nl-BE"/>
        </w:rPr>
        <w:t>Si,</w:t>
      </w:r>
      <w:r w:rsidR="00104718" w:rsidRPr="00104718">
        <w:rPr>
          <w:rFonts w:asciiTheme="minorHAnsi" w:hAnsiTheme="minorHAnsi"/>
          <w:b/>
          <w:noProof/>
          <w:lang w:val="fr-BE" w:eastAsia="nl-BE"/>
        </w:rPr>
        <w:t xml:space="preserve"> </w:t>
      </w:r>
      <w:r w:rsidRPr="00104718">
        <w:rPr>
          <w:rFonts w:asciiTheme="minorHAnsi" w:hAnsiTheme="minorHAnsi"/>
          <w:b/>
          <w:noProof/>
          <w:lang w:val="fr-BE" w:eastAsia="nl-BE"/>
        </w:rPr>
        <w:t xml:space="preserve">par hasard il n’y </w:t>
      </w:r>
      <w:r w:rsidR="00B9051B" w:rsidRPr="00104718">
        <w:rPr>
          <w:rFonts w:asciiTheme="minorHAnsi" w:hAnsiTheme="minorHAnsi"/>
          <w:b/>
          <w:noProof/>
          <w:lang w:val="fr-BE" w:eastAsia="nl-BE"/>
        </w:rPr>
        <w:t>a</w:t>
      </w:r>
      <w:r w:rsidRPr="00104718">
        <w:rPr>
          <w:rFonts w:asciiTheme="minorHAnsi" w:hAnsiTheme="minorHAnsi"/>
          <w:b/>
          <w:noProof/>
          <w:lang w:val="fr-BE" w:eastAsia="nl-BE"/>
        </w:rPr>
        <w:t xml:space="preserve"> personne, </w:t>
      </w:r>
    </w:p>
    <w:p w:rsidR="00B40606" w:rsidRPr="00104718" w:rsidRDefault="00B40606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b/>
          <w:noProof/>
          <w:lang w:val="fr-BE" w:eastAsia="nl-BE"/>
        </w:rPr>
        <w:t>nous vous prions de prendre place et de devenir un des 577</w:t>
      </w:r>
      <w:r w:rsidRPr="00104718">
        <w:rPr>
          <w:rFonts w:asciiTheme="minorHAnsi" w:hAnsiTheme="minorHAnsi"/>
          <w:noProof/>
          <w:lang w:val="fr-BE" w:eastAsia="nl-BE"/>
        </w:rPr>
        <w:t>.</w:t>
      </w: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B40606" w:rsidRPr="00104718" w:rsidRDefault="00B40606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Par la présence d’une personne vivante, nous accentuons le présent, la force du regard, porteur du message:</w:t>
      </w:r>
      <w:r w:rsidR="00104718">
        <w:rPr>
          <w:rFonts w:asciiTheme="minorHAnsi" w:hAnsiTheme="minorHAnsi"/>
          <w:noProof/>
          <w:lang w:val="fr-BE" w:eastAsia="nl-BE"/>
        </w:rPr>
        <w:t xml:space="preserve"> </w:t>
      </w:r>
      <w:r w:rsidRPr="00104718">
        <w:rPr>
          <w:rFonts w:asciiTheme="minorHAnsi" w:hAnsiTheme="minorHAnsi"/>
          <w:noProof/>
          <w:lang w:val="fr-BE" w:eastAsia="nl-BE"/>
        </w:rPr>
        <w:t>”ne me tue pas!” (Emmanuel Levinas, philosophe juif).  Ainsi l’installation devient une work in progress. Non un spectacle mais une entreprise. Et votre présence contribuera à cette réalisation.</w:t>
      </w:r>
    </w:p>
    <w:p w:rsidR="00B9051B" w:rsidRPr="00104718" w:rsidRDefault="00B9051B" w:rsidP="00104718">
      <w:pPr>
        <w:spacing w:line="360" w:lineRule="auto"/>
        <w:ind w:left="708" w:firstLine="708"/>
        <w:rPr>
          <w:rFonts w:asciiTheme="minorHAnsi" w:hAnsiTheme="minorHAnsi"/>
          <w:noProof/>
          <w:lang w:val="fr-BE" w:eastAsia="nl-BE"/>
        </w:rPr>
      </w:pPr>
    </w:p>
    <w:p w:rsidR="00104718" w:rsidRPr="00104718" w:rsidRDefault="00104718" w:rsidP="00104718">
      <w:pPr>
        <w:jc w:val="both"/>
        <w:rPr>
          <w:rFonts w:ascii="Calibri" w:hAnsi="Calibri" w:cs="Arial"/>
          <w:b/>
          <w:color w:val="FF0066"/>
          <w:shd w:val="clear" w:color="auto" w:fill="FFFFFF"/>
          <w:lang w:val="fr-BE"/>
        </w:rPr>
      </w:pPr>
      <w:r w:rsidRPr="00104718">
        <w:rPr>
          <w:rFonts w:ascii="Calibri" w:hAnsi="Calibri" w:cs="Arial"/>
          <w:b/>
          <w:color w:val="FF0066"/>
          <w:shd w:val="clear" w:color="auto" w:fill="FFFFFF"/>
          <w:lang w:val="fr-BE"/>
        </w:rPr>
        <w:t>POUR QUI DÉSIRE DAVANTAGE</w:t>
      </w:r>
    </w:p>
    <w:p w:rsidR="00104718" w:rsidRDefault="00104718" w:rsidP="00104718">
      <w:pPr>
        <w:spacing w:line="360" w:lineRule="auto"/>
        <w:rPr>
          <w:rFonts w:asciiTheme="minorHAnsi" w:hAnsiTheme="minorHAnsi"/>
          <w:noProof/>
          <w:lang w:val="fr-BE" w:eastAsia="nl-BE"/>
        </w:rPr>
      </w:pPr>
    </w:p>
    <w:p w:rsidR="00104718" w:rsidRDefault="00B40606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>Pour l’encadrement du projet,</w:t>
      </w:r>
      <w:r w:rsidR="00104718">
        <w:rPr>
          <w:rFonts w:asciiTheme="minorHAnsi" w:hAnsiTheme="minorHAnsi"/>
          <w:noProof/>
          <w:lang w:val="fr-BE" w:eastAsia="nl-BE"/>
        </w:rPr>
        <w:t xml:space="preserve"> </w:t>
      </w:r>
      <w:r w:rsidRPr="00104718">
        <w:rPr>
          <w:rFonts w:asciiTheme="minorHAnsi" w:hAnsiTheme="minorHAnsi"/>
          <w:noProof/>
          <w:lang w:val="fr-BE" w:eastAsia="nl-BE"/>
        </w:rPr>
        <w:t>nous nous sommes</w:t>
      </w:r>
      <w:r w:rsidR="00B9051B" w:rsidRPr="00104718">
        <w:rPr>
          <w:rFonts w:asciiTheme="minorHAnsi" w:hAnsiTheme="minorHAnsi"/>
          <w:noProof/>
          <w:lang w:val="fr-BE" w:eastAsia="nl-BE"/>
        </w:rPr>
        <w:t xml:space="preserve"> basés sur un ancien schéma de P</w:t>
      </w:r>
      <w:r w:rsidRPr="00104718">
        <w:rPr>
          <w:rFonts w:asciiTheme="minorHAnsi" w:hAnsiTheme="minorHAnsi"/>
          <w:noProof/>
          <w:lang w:val="fr-BE" w:eastAsia="nl-BE"/>
        </w:rPr>
        <w:t>aul Ricoeur</w:t>
      </w:r>
      <w:r w:rsidR="00104718">
        <w:rPr>
          <w:rFonts w:asciiTheme="minorHAnsi" w:hAnsiTheme="minorHAnsi"/>
          <w:noProof/>
          <w:lang w:val="fr-BE" w:eastAsia="nl-BE"/>
        </w:rPr>
        <w:t xml:space="preserve"> </w:t>
      </w:r>
      <w:r w:rsidRPr="00104718">
        <w:rPr>
          <w:rFonts w:asciiTheme="minorHAnsi" w:hAnsiTheme="minorHAnsi"/>
          <w:noProof/>
          <w:lang w:val="fr-BE" w:eastAsia="nl-BE"/>
        </w:rPr>
        <w:t>(philisophe français). Pour pr</w:t>
      </w:r>
      <w:r w:rsidR="00B9051B" w:rsidRPr="00104718">
        <w:rPr>
          <w:rFonts w:asciiTheme="minorHAnsi" w:hAnsiTheme="minorHAnsi"/>
          <w:noProof/>
          <w:lang w:val="fr-BE" w:eastAsia="nl-BE"/>
        </w:rPr>
        <w:t>e</w:t>
      </w:r>
      <w:r w:rsidRPr="00104718">
        <w:rPr>
          <w:rFonts w:asciiTheme="minorHAnsi" w:hAnsiTheme="minorHAnsi"/>
          <w:noProof/>
          <w:lang w:val="fr-BE" w:eastAsia="nl-BE"/>
        </w:rPr>
        <w:t>ndre une INI</w:t>
      </w:r>
      <w:r w:rsidR="00F47F05" w:rsidRPr="00104718">
        <w:rPr>
          <w:rFonts w:asciiTheme="minorHAnsi" w:hAnsiTheme="minorHAnsi"/>
          <w:noProof/>
          <w:lang w:val="fr-BE" w:eastAsia="nl-BE"/>
        </w:rPr>
        <w:t>TI</w:t>
      </w:r>
      <w:r w:rsidRPr="00104718">
        <w:rPr>
          <w:rFonts w:asciiTheme="minorHAnsi" w:hAnsiTheme="minorHAnsi"/>
          <w:noProof/>
          <w:lang w:val="fr-BE" w:eastAsia="nl-BE"/>
        </w:rPr>
        <w:t>AT</w:t>
      </w:r>
      <w:r w:rsidR="00104718">
        <w:rPr>
          <w:rFonts w:asciiTheme="minorHAnsi" w:hAnsiTheme="minorHAnsi"/>
          <w:noProof/>
          <w:lang w:val="fr-BE" w:eastAsia="nl-BE"/>
        </w:rPr>
        <w:t>IVE</w:t>
      </w:r>
      <w:r w:rsidR="00F47F05" w:rsidRPr="00104718">
        <w:rPr>
          <w:rFonts w:asciiTheme="minorHAnsi" w:hAnsiTheme="minorHAnsi"/>
          <w:noProof/>
          <w:lang w:val="fr-BE" w:eastAsia="nl-BE"/>
        </w:rPr>
        <w:t>, un début, le prés</w:t>
      </w:r>
      <w:r w:rsidRPr="00104718">
        <w:rPr>
          <w:rFonts w:asciiTheme="minorHAnsi" w:hAnsiTheme="minorHAnsi"/>
          <w:noProof/>
          <w:lang w:val="fr-BE" w:eastAsia="nl-BE"/>
        </w:rPr>
        <w:t>e</w:t>
      </w:r>
      <w:r w:rsidR="00F47F05" w:rsidRPr="00104718">
        <w:rPr>
          <w:rFonts w:asciiTheme="minorHAnsi" w:hAnsiTheme="minorHAnsi"/>
          <w:noProof/>
          <w:lang w:val="fr-BE" w:eastAsia="nl-BE"/>
        </w:rPr>
        <w:t>n</w:t>
      </w:r>
      <w:r w:rsidRPr="00104718">
        <w:rPr>
          <w:rFonts w:asciiTheme="minorHAnsi" w:hAnsiTheme="minorHAnsi"/>
          <w:noProof/>
          <w:lang w:val="fr-BE" w:eastAsia="nl-BE"/>
        </w:rPr>
        <w:t>t doit etre délivré du poids du passé et d’un avenir trop lointain.</w:t>
      </w: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104718" w:rsidRDefault="00B40606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noProof/>
          <w:lang w:val="fr-BE" w:eastAsia="nl-BE"/>
        </w:rPr>
        <w:t xml:space="preserve">Nous pouvons y contribuer en acquérant une perspective dans le poids du </w:t>
      </w:r>
      <w:r w:rsidRPr="00104718">
        <w:rPr>
          <w:rFonts w:asciiTheme="minorHAnsi" w:hAnsiTheme="minorHAnsi"/>
          <w:b/>
          <w:noProof/>
          <w:lang w:val="fr-BE" w:eastAsia="nl-BE"/>
        </w:rPr>
        <w:t>passé</w:t>
      </w:r>
      <w:r w:rsidRPr="00104718">
        <w:rPr>
          <w:rFonts w:asciiTheme="minorHAnsi" w:hAnsiTheme="minorHAnsi"/>
          <w:noProof/>
          <w:lang w:val="fr-BE" w:eastAsia="nl-BE"/>
        </w:rPr>
        <w:t xml:space="preserve">. Cela </w:t>
      </w:r>
      <w:r w:rsidR="00B9051B" w:rsidRPr="00104718">
        <w:rPr>
          <w:rFonts w:asciiTheme="minorHAnsi" w:hAnsiTheme="minorHAnsi"/>
          <w:noProof/>
          <w:lang w:val="fr-BE" w:eastAsia="nl-BE"/>
        </w:rPr>
        <w:t>s</w:t>
      </w:r>
      <w:r w:rsidRPr="00104718">
        <w:rPr>
          <w:rFonts w:asciiTheme="minorHAnsi" w:hAnsiTheme="minorHAnsi"/>
          <w:noProof/>
          <w:lang w:val="fr-BE" w:eastAsia="nl-BE"/>
        </w:rPr>
        <w:t xml:space="preserve">uppose de </w:t>
      </w:r>
      <w:r w:rsidR="00B9051B" w:rsidRPr="00104718">
        <w:rPr>
          <w:rFonts w:asciiTheme="minorHAnsi" w:hAnsiTheme="minorHAnsi"/>
          <w:noProof/>
          <w:lang w:val="fr-BE" w:eastAsia="nl-BE"/>
        </w:rPr>
        <w:t>relever les b</w:t>
      </w:r>
      <w:r w:rsidRPr="00104718">
        <w:rPr>
          <w:rFonts w:asciiTheme="minorHAnsi" w:hAnsiTheme="minorHAnsi"/>
          <w:noProof/>
          <w:lang w:val="fr-BE" w:eastAsia="nl-BE"/>
        </w:rPr>
        <w:t>lessure</w:t>
      </w:r>
      <w:r w:rsidR="00B9051B" w:rsidRPr="00104718">
        <w:rPr>
          <w:rFonts w:asciiTheme="minorHAnsi" w:hAnsiTheme="minorHAnsi"/>
          <w:noProof/>
          <w:lang w:val="fr-BE" w:eastAsia="nl-BE"/>
        </w:rPr>
        <w:t>s du passé et</w:t>
      </w:r>
      <w:r w:rsidRPr="00104718">
        <w:rPr>
          <w:rFonts w:asciiTheme="minorHAnsi" w:hAnsiTheme="minorHAnsi"/>
          <w:noProof/>
          <w:lang w:val="fr-BE" w:eastAsia="nl-BE"/>
        </w:rPr>
        <w:t xml:space="preserve"> de les partager avec d’autres. La mémo</w:t>
      </w:r>
      <w:r w:rsidR="00B9051B" w:rsidRPr="00104718">
        <w:rPr>
          <w:rFonts w:asciiTheme="minorHAnsi" w:hAnsiTheme="minorHAnsi"/>
          <w:noProof/>
          <w:lang w:val="fr-BE" w:eastAsia="nl-BE"/>
        </w:rPr>
        <w:t>ire collective peut etre allégée par des docu</w:t>
      </w:r>
      <w:r w:rsidRPr="00104718">
        <w:rPr>
          <w:rFonts w:asciiTheme="minorHAnsi" w:hAnsiTheme="minorHAnsi"/>
          <w:noProof/>
          <w:lang w:val="fr-BE" w:eastAsia="nl-BE"/>
        </w:rPr>
        <w:t>mentaires, qui vous donne</w:t>
      </w:r>
      <w:r w:rsidR="00B9051B" w:rsidRPr="00104718">
        <w:rPr>
          <w:rFonts w:asciiTheme="minorHAnsi" w:hAnsiTheme="minorHAnsi"/>
          <w:noProof/>
          <w:lang w:val="fr-BE" w:eastAsia="nl-BE"/>
        </w:rPr>
        <w:t>nt</w:t>
      </w:r>
      <w:r w:rsidRPr="00104718">
        <w:rPr>
          <w:rFonts w:asciiTheme="minorHAnsi" w:hAnsiTheme="minorHAnsi"/>
          <w:noProof/>
          <w:lang w:val="fr-BE" w:eastAsia="nl-BE"/>
        </w:rPr>
        <w:t xml:space="preserve"> une </w:t>
      </w:r>
      <w:r w:rsidR="00B9051B" w:rsidRPr="00104718">
        <w:rPr>
          <w:rFonts w:asciiTheme="minorHAnsi" w:hAnsiTheme="minorHAnsi"/>
          <w:noProof/>
          <w:lang w:val="fr-BE" w:eastAsia="nl-BE"/>
        </w:rPr>
        <w:t xml:space="preserve">vue aussi précise que possible des causes des conflits armés d’autrefois. En n’oubliant pas la collaboration des industries d’armes et des rivalités entre les officiers supérieurs. </w:t>
      </w:r>
    </w:p>
    <w:p w:rsidR="00104718" w:rsidRPr="00104718" w:rsidRDefault="00104718" w:rsidP="00AF1828">
      <w:pPr>
        <w:spacing w:line="360" w:lineRule="auto"/>
        <w:jc w:val="both"/>
        <w:rPr>
          <w:rFonts w:asciiTheme="minorHAnsi" w:hAnsiTheme="minorHAnsi"/>
          <w:b/>
          <w:noProof/>
          <w:lang w:val="fr-BE" w:eastAsia="nl-BE"/>
        </w:rPr>
      </w:pPr>
    </w:p>
    <w:p w:rsidR="00B9051B" w:rsidRPr="00104718" w:rsidRDefault="00B9051B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  <w:r w:rsidRPr="00104718">
        <w:rPr>
          <w:rFonts w:asciiTheme="minorHAnsi" w:hAnsiTheme="minorHAnsi"/>
          <w:b/>
          <w:noProof/>
          <w:lang w:val="fr-BE" w:eastAsia="nl-BE"/>
        </w:rPr>
        <w:t>L’avenir</w:t>
      </w:r>
      <w:r w:rsidRPr="00104718">
        <w:rPr>
          <w:rFonts w:asciiTheme="minorHAnsi" w:hAnsiTheme="minorHAnsi"/>
          <w:noProof/>
          <w:lang w:val="fr-BE" w:eastAsia="nl-BE"/>
        </w:rPr>
        <w:t xml:space="preserve"> peut nous paralyser si nous regardons trop loin. Utopie signifie ne pas trouver de place. Si personne ne prend une initiative maintenant , une guerre ou une crise gouvernementale de plus de 500 jours peuvent se reproduire. Nous devons traduire le futur par des initiatives  possibles.</w:t>
      </w:r>
    </w:p>
    <w:p w:rsidR="00C731C1" w:rsidRPr="00104718" w:rsidRDefault="00C731C1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3A3C99" w:rsidRDefault="003A3C99" w:rsidP="00AF1828">
      <w:pPr>
        <w:spacing w:line="360" w:lineRule="auto"/>
        <w:jc w:val="both"/>
        <w:rPr>
          <w:rFonts w:asciiTheme="minorHAnsi" w:hAnsiTheme="minorHAnsi"/>
          <w:noProof/>
          <w:lang w:val="fr-BE" w:eastAsia="nl-BE"/>
        </w:rPr>
      </w:pPr>
    </w:p>
    <w:p w:rsidR="00104718" w:rsidRDefault="00104718" w:rsidP="00104718">
      <w:pPr>
        <w:spacing w:line="360" w:lineRule="auto"/>
        <w:rPr>
          <w:rFonts w:asciiTheme="minorHAnsi" w:hAnsiTheme="minorHAnsi"/>
          <w:noProof/>
          <w:lang w:val="fr-BE" w:eastAsia="nl-BE"/>
        </w:rPr>
      </w:pPr>
    </w:p>
    <w:p w:rsidR="005755E2" w:rsidRDefault="005755E2" w:rsidP="00104718">
      <w:pPr>
        <w:spacing w:line="360" w:lineRule="auto"/>
        <w:rPr>
          <w:rFonts w:asciiTheme="minorHAnsi" w:hAnsiTheme="minorHAnsi"/>
          <w:noProof/>
          <w:lang w:val="fr-BE" w:eastAsia="nl-BE"/>
        </w:rPr>
      </w:pPr>
    </w:p>
    <w:p w:rsidR="00104718" w:rsidRDefault="00104718" w:rsidP="00104718">
      <w:pPr>
        <w:spacing w:line="360" w:lineRule="auto"/>
        <w:rPr>
          <w:rFonts w:asciiTheme="minorHAnsi" w:hAnsiTheme="minorHAnsi"/>
          <w:noProof/>
          <w:lang w:val="fr-BE" w:eastAsia="nl-BE"/>
        </w:rPr>
      </w:pPr>
    </w:p>
    <w:p w:rsidR="003A3C99" w:rsidRPr="00104718" w:rsidRDefault="003A3C99" w:rsidP="00AF1828">
      <w:pPr>
        <w:spacing w:line="360" w:lineRule="auto"/>
        <w:rPr>
          <w:rFonts w:asciiTheme="minorHAnsi" w:hAnsiTheme="minorHAnsi"/>
          <w:b/>
          <w:noProof/>
          <w:sz w:val="22"/>
          <w:szCs w:val="22"/>
          <w:lang w:val="fr-BE" w:eastAsia="nl-BE"/>
        </w:rPr>
      </w:pPr>
    </w:p>
    <w:p w:rsidR="00104718" w:rsidRDefault="00104718" w:rsidP="00AF1828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val="fr-BE"/>
        </w:rPr>
      </w:pPr>
      <w:r w:rsidRPr="005755E2">
        <w:rPr>
          <w:rFonts w:ascii="Calibri" w:hAnsi="Calibri"/>
          <w:b/>
          <w:color w:val="FF0066"/>
          <w:lang w:val="fr-BE"/>
        </w:rPr>
        <w:t xml:space="preserve">‘Le </w:t>
      </w:r>
      <w:proofErr w:type="spellStart"/>
      <w:r w:rsidRPr="005755E2">
        <w:rPr>
          <w:rFonts w:ascii="Calibri" w:hAnsi="Calibri"/>
          <w:b/>
          <w:color w:val="FF0066"/>
          <w:lang w:val="fr-BE"/>
        </w:rPr>
        <w:t>moNument</w:t>
      </w:r>
      <w:proofErr w:type="spellEnd"/>
      <w:r w:rsidRPr="005755E2">
        <w:rPr>
          <w:rFonts w:ascii="Calibri" w:hAnsi="Calibri"/>
          <w:b/>
          <w:color w:val="FF0066"/>
          <w:lang w:val="fr-BE"/>
        </w:rPr>
        <w:t>.  M</w:t>
      </w:r>
      <w:r w:rsidR="009967DC" w:rsidRPr="005755E2">
        <w:rPr>
          <w:rFonts w:ascii="Calibri" w:hAnsi="Calibri"/>
          <w:b/>
          <w:color w:val="FF0066"/>
          <w:lang w:val="fr-BE"/>
        </w:rPr>
        <w:t xml:space="preserve">onument vivant pour </w:t>
      </w:r>
      <w:r w:rsidRPr="005755E2">
        <w:rPr>
          <w:rFonts w:ascii="Calibri" w:hAnsi="Calibri"/>
          <w:b/>
          <w:color w:val="FF0066"/>
          <w:lang w:val="fr-BE"/>
        </w:rPr>
        <w:t>les</w:t>
      </w:r>
      <w:r w:rsidR="009967DC" w:rsidRPr="005755E2">
        <w:rPr>
          <w:rFonts w:ascii="Calibri" w:hAnsi="Calibri"/>
          <w:b/>
          <w:color w:val="FF0066"/>
          <w:lang w:val="fr-BE"/>
        </w:rPr>
        <w:t xml:space="preserve"> futurs défunts</w:t>
      </w:r>
      <w:r w:rsidRPr="005755E2">
        <w:rPr>
          <w:rFonts w:ascii="Calibri" w:hAnsi="Calibri"/>
          <w:b/>
          <w:color w:val="FF0066"/>
          <w:lang w:val="fr-BE"/>
        </w:rPr>
        <w:t>’</w:t>
      </w:r>
      <w:r w:rsidR="009967DC" w:rsidRPr="00104718">
        <w:rPr>
          <w:rFonts w:asciiTheme="minorHAnsi" w:hAnsiTheme="minorHAnsi"/>
          <w:color w:val="000000"/>
          <w:sz w:val="22"/>
          <w:szCs w:val="22"/>
          <w:lang w:val="fr-BE"/>
        </w:rPr>
        <w:t xml:space="preserve"> </w:t>
      </w:r>
    </w:p>
    <w:p w:rsidR="009967DC" w:rsidRPr="00104718" w:rsidRDefault="009967DC" w:rsidP="00AF1828">
      <w:pPr>
        <w:spacing w:line="360" w:lineRule="auto"/>
        <w:jc w:val="both"/>
        <w:rPr>
          <w:rFonts w:asciiTheme="minorHAnsi" w:hAnsiTheme="minorHAnsi"/>
          <w:color w:val="000000"/>
          <w:szCs w:val="22"/>
          <w:lang w:val="fr-BE" w:eastAsia="nl-BE"/>
        </w:rPr>
      </w:pPr>
      <w:r w:rsidRPr="00104718">
        <w:rPr>
          <w:rFonts w:asciiTheme="minorHAnsi" w:hAnsiTheme="minorHAnsi"/>
          <w:color w:val="000000"/>
          <w:szCs w:val="22"/>
          <w:lang w:val="fr-BE"/>
        </w:rPr>
        <w:t>est une initiative de YOT vzw, le laboratoire  de recherche du sens de la vie, associé à L’Eglise de la Madeleine de Bruges. Ch</w:t>
      </w:r>
      <w:r w:rsidR="00104718">
        <w:rPr>
          <w:rFonts w:asciiTheme="minorHAnsi" w:hAnsiTheme="minorHAnsi"/>
          <w:color w:val="000000"/>
          <w:szCs w:val="22"/>
          <w:lang w:val="fr-BE"/>
        </w:rPr>
        <w:t>aque été YOT propose un projet </w:t>
      </w:r>
      <w:r w:rsidR="00104718" w:rsidRPr="00104718">
        <w:rPr>
          <w:rFonts w:asciiTheme="minorHAnsi" w:hAnsiTheme="minorHAnsi"/>
          <w:color w:val="000000"/>
          <w:szCs w:val="22"/>
          <w:lang w:val="fr-BE"/>
        </w:rPr>
        <w:t>mêlant</w:t>
      </w:r>
      <w:r w:rsidRPr="00104718">
        <w:rPr>
          <w:rFonts w:asciiTheme="minorHAnsi" w:hAnsiTheme="minorHAnsi"/>
          <w:color w:val="000000"/>
          <w:szCs w:val="22"/>
          <w:lang w:val="fr-BE"/>
        </w:rPr>
        <w:t xml:space="preserve"> héritage culturel, art et spiritualité. Ce projet a été réalisé </w:t>
      </w:r>
      <w:r w:rsidR="00104718" w:rsidRPr="00104718">
        <w:rPr>
          <w:rFonts w:asciiTheme="minorHAnsi" w:hAnsiTheme="minorHAnsi"/>
          <w:color w:val="000000"/>
          <w:szCs w:val="22"/>
          <w:lang w:val="fr-BE"/>
        </w:rPr>
        <w:t>grâce</w:t>
      </w:r>
      <w:r w:rsidRPr="00104718">
        <w:rPr>
          <w:rFonts w:asciiTheme="minorHAnsi" w:hAnsiTheme="minorHAnsi"/>
          <w:color w:val="000000"/>
          <w:szCs w:val="22"/>
          <w:lang w:val="fr-BE"/>
        </w:rPr>
        <w:t xml:space="preserve"> à la </w:t>
      </w:r>
      <w:r w:rsidR="00104718" w:rsidRPr="00104718">
        <w:rPr>
          <w:rFonts w:asciiTheme="minorHAnsi" w:hAnsiTheme="minorHAnsi"/>
          <w:color w:val="000000"/>
          <w:szCs w:val="22"/>
          <w:lang w:val="fr-BE"/>
        </w:rPr>
        <w:t>collaboration</w:t>
      </w:r>
      <w:r w:rsidR="00104718">
        <w:rPr>
          <w:rFonts w:asciiTheme="minorHAnsi" w:hAnsiTheme="minorHAnsi"/>
          <w:color w:val="000000"/>
          <w:szCs w:val="22"/>
          <w:lang w:val="fr-BE"/>
        </w:rPr>
        <w:t xml:space="preserve"> de YOT</w:t>
      </w:r>
      <w:r w:rsidRPr="00104718">
        <w:rPr>
          <w:rFonts w:asciiTheme="minorHAnsi" w:hAnsiTheme="minorHAnsi"/>
          <w:color w:val="000000"/>
          <w:szCs w:val="22"/>
          <w:lang w:val="fr-BE"/>
        </w:rPr>
        <w:t xml:space="preserve"> et du scénographe Geert Peymen.  Merci aux </w:t>
      </w:r>
      <w:r w:rsidR="00104718" w:rsidRPr="00104718">
        <w:rPr>
          <w:rFonts w:asciiTheme="minorHAnsi" w:hAnsiTheme="minorHAnsi"/>
          <w:color w:val="000000"/>
          <w:szCs w:val="22"/>
          <w:lang w:val="fr-BE"/>
        </w:rPr>
        <w:t>nombreux</w:t>
      </w:r>
      <w:r w:rsidRPr="00104718">
        <w:rPr>
          <w:rFonts w:asciiTheme="minorHAnsi" w:hAnsiTheme="minorHAnsi"/>
          <w:color w:val="000000"/>
          <w:szCs w:val="22"/>
          <w:lang w:val="fr-BE"/>
        </w:rPr>
        <w:t xml:space="preserve"> volontaires.</w:t>
      </w:r>
    </w:p>
    <w:p w:rsidR="009967DC" w:rsidRPr="00104718" w:rsidRDefault="009967DC" w:rsidP="00AF1828">
      <w:pPr>
        <w:spacing w:line="360" w:lineRule="auto"/>
        <w:jc w:val="both"/>
        <w:rPr>
          <w:rFonts w:asciiTheme="minorHAnsi" w:hAnsiTheme="minorHAnsi"/>
          <w:color w:val="000000"/>
          <w:szCs w:val="22"/>
          <w:lang w:val="fr-BE"/>
        </w:rPr>
      </w:pPr>
      <w:r w:rsidRPr="00104718">
        <w:rPr>
          <w:rFonts w:asciiTheme="minorHAnsi" w:hAnsiTheme="minorHAnsi"/>
          <w:color w:val="000000"/>
          <w:szCs w:val="22"/>
          <w:lang w:val="fr-BE"/>
        </w:rPr>
        <w:t> </w:t>
      </w:r>
    </w:p>
    <w:p w:rsidR="009967DC" w:rsidRPr="00104718" w:rsidRDefault="009967DC" w:rsidP="00AF1828">
      <w:pPr>
        <w:spacing w:line="360" w:lineRule="auto"/>
        <w:jc w:val="both"/>
        <w:rPr>
          <w:rFonts w:asciiTheme="minorHAnsi" w:hAnsiTheme="minorHAnsi"/>
          <w:color w:val="000000"/>
          <w:szCs w:val="22"/>
          <w:lang w:val="fr-BE"/>
        </w:rPr>
      </w:pPr>
      <w:r w:rsidRPr="00104718">
        <w:rPr>
          <w:rFonts w:asciiTheme="minorHAnsi" w:hAnsiTheme="minorHAnsi"/>
          <w:color w:val="000000"/>
          <w:szCs w:val="22"/>
          <w:lang w:val="fr-BE"/>
        </w:rPr>
        <w:t>Etes-vous disposé à une petite contrepartie?  Votre don est bienvenu dans notre machine à sous. Nous vous sommes éternellement reconnaissants.</w:t>
      </w:r>
    </w:p>
    <w:p w:rsidR="001017F1" w:rsidRPr="00104718" w:rsidRDefault="001017F1" w:rsidP="00AF1828">
      <w:pPr>
        <w:spacing w:line="360" w:lineRule="auto"/>
        <w:jc w:val="both"/>
        <w:rPr>
          <w:rFonts w:asciiTheme="minorHAnsi" w:hAnsiTheme="minorHAnsi"/>
          <w:color w:val="000000"/>
          <w:szCs w:val="22"/>
          <w:lang w:val="fr-BE"/>
        </w:rPr>
      </w:pPr>
    </w:p>
    <w:p w:rsidR="001017F1" w:rsidRPr="00104718" w:rsidRDefault="001017F1" w:rsidP="00AF1828">
      <w:pPr>
        <w:spacing w:line="360" w:lineRule="auto"/>
        <w:jc w:val="both"/>
        <w:rPr>
          <w:rFonts w:asciiTheme="minorHAnsi" w:hAnsiTheme="minorHAnsi"/>
          <w:color w:val="000000"/>
          <w:szCs w:val="22"/>
          <w:lang w:val="fr-BE"/>
        </w:rPr>
      </w:pPr>
      <w:r w:rsidRPr="00104718">
        <w:rPr>
          <w:rFonts w:asciiTheme="minorHAnsi" w:hAnsiTheme="minorHAnsi"/>
          <w:color w:val="000000"/>
          <w:szCs w:val="22"/>
          <w:lang w:val="fr-BE"/>
        </w:rPr>
        <w:t xml:space="preserve">Vous trouvez plus d’informations sur le panneau au fond de l’église. ou par </w:t>
      </w:r>
      <w:r w:rsidR="00104718" w:rsidRPr="00104718">
        <w:rPr>
          <w:rFonts w:asciiTheme="minorHAnsi" w:hAnsiTheme="minorHAnsi"/>
          <w:szCs w:val="22"/>
          <w:lang w:val="fr-BE"/>
        </w:rPr>
        <w:t>www.yot.be</w:t>
      </w:r>
      <w:r w:rsidR="00104718">
        <w:rPr>
          <w:rFonts w:asciiTheme="minorHAnsi" w:hAnsiTheme="minorHAnsi"/>
          <w:szCs w:val="22"/>
          <w:lang w:val="fr-BE"/>
        </w:rPr>
        <w:t xml:space="preserve"> </w:t>
      </w:r>
      <w:r w:rsidRPr="00104718">
        <w:rPr>
          <w:rFonts w:asciiTheme="minorHAnsi" w:hAnsiTheme="minorHAnsi"/>
          <w:szCs w:val="22"/>
          <w:lang w:val="fr-BE"/>
        </w:rPr>
        <w:t>-</w:t>
      </w:r>
      <w:r w:rsidR="00104718">
        <w:rPr>
          <w:rFonts w:asciiTheme="minorHAnsi" w:hAnsiTheme="minorHAnsi"/>
          <w:szCs w:val="22"/>
          <w:lang w:val="fr-BE"/>
        </w:rPr>
        <w:t xml:space="preserve"> </w:t>
      </w:r>
      <w:r w:rsidR="00104718" w:rsidRPr="00104718">
        <w:rPr>
          <w:rFonts w:asciiTheme="minorHAnsi" w:hAnsiTheme="minorHAnsi"/>
          <w:szCs w:val="22"/>
          <w:lang w:val="fr-BE"/>
        </w:rPr>
        <w:t>info@yot.be</w:t>
      </w:r>
      <w:r w:rsidR="00104718">
        <w:rPr>
          <w:rFonts w:asciiTheme="minorHAnsi" w:hAnsiTheme="minorHAnsi"/>
          <w:szCs w:val="22"/>
          <w:lang w:val="fr-BE"/>
        </w:rPr>
        <w:t xml:space="preserve"> </w:t>
      </w:r>
      <w:r w:rsidRPr="00104718">
        <w:rPr>
          <w:rFonts w:asciiTheme="minorHAnsi" w:hAnsiTheme="minorHAnsi"/>
          <w:szCs w:val="22"/>
          <w:lang w:val="fr-BE"/>
        </w:rPr>
        <w:t>-050334881</w:t>
      </w:r>
    </w:p>
    <w:p w:rsidR="001017F1" w:rsidRDefault="001017F1" w:rsidP="00104718">
      <w:pPr>
        <w:rPr>
          <w:rFonts w:asciiTheme="minorHAnsi" w:hAnsiTheme="minorHAnsi"/>
          <w:color w:val="000000"/>
          <w:sz w:val="22"/>
          <w:szCs w:val="22"/>
          <w:lang w:val="fr-BE"/>
        </w:rPr>
      </w:pPr>
      <w:r w:rsidRPr="00104718">
        <w:rPr>
          <w:rFonts w:asciiTheme="minorHAnsi" w:hAnsiTheme="minorHAnsi"/>
          <w:color w:val="000000"/>
          <w:sz w:val="22"/>
          <w:szCs w:val="22"/>
          <w:lang w:val="fr-BE"/>
        </w:rPr>
        <w:t> </w:t>
      </w:r>
    </w:p>
    <w:p w:rsidR="00104718" w:rsidRDefault="00104718" w:rsidP="00104718">
      <w:pPr>
        <w:rPr>
          <w:rFonts w:asciiTheme="minorHAnsi" w:hAnsiTheme="minorHAnsi"/>
          <w:color w:val="000000"/>
          <w:sz w:val="22"/>
          <w:szCs w:val="22"/>
          <w:lang w:val="fr-BE"/>
        </w:rPr>
      </w:pPr>
    </w:p>
    <w:p w:rsidR="00104718" w:rsidRDefault="00104718" w:rsidP="00104718">
      <w:pPr>
        <w:rPr>
          <w:rFonts w:asciiTheme="minorHAnsi" w:hAnsiTheme="minorHAnsi"/>
          <w:color w:val="000000"/>
          <w:sz w:val="22"/>
          <w:szCs w:val="22"/>
          <w:lang w:val="fr-BE"/>
        </w:rPr>
      </w:pPr>
    </w:p>
    <w:p w:rsidR="005755E2" w:rsidRDefault="005755E2" w:rsidP="00104718">
      <w:pPr>
        <w:rPr>
          <w:rFonts w:asciiTheme="minorHAnsi" w:hAnsiTheme="minorHAnsi"/>
          <w:color w:val="000000"/>
          <w:sz w:val="22"/>
          <w:szCs w:val="22"/>
          <w:lang w:val="fr-BE"/>
        </w:rPr>
      </w:pPr>
    </w:p>
    <w:p w:rsidR="00104718" w:rsidRDefault="00104718" w:rsidP="00104718">
      <w:pPr>
        <w:rPr>
          <w:rFonts w:asciiTheme="minorHAnsi" w:hAnsiTheme="minorHAnsi"/>
          <w:color w:val="000000"/>
          <w:sz w:val="22"/>
          <w:szCs w:val="22"/>
          <w:lang w:val="fr-BE"/>
        </w:rPr>
      </w:pPr>
    </w:p>
    <w:p w:rsidR="009967DC" w:rsidRDefault="009967DC" w:rsidP="009967DC">
      <w:pPr>
        <w:rPr>
          <w:rFonts w:asciiTheme="minorHAnsi" w:hAnsiTheme="minorHAnsi"/>
          <w:color w:val="000000"/>
          <w:sz w:val="22"/>
          <w:szCs w:val="22"/>
          <w:lang w:val="fr-BE"/>
        </w:rPr>
      </w:pPr>
      <w:r w:rsidRPr="00104718">
        <w:rPr>
          <w:rFonts w:asciiTheme="minorHAnsi" w:hAnsiTheme="minorHAnsi"/>
          <w:color w:val="000000"/>
          <w:sz w:val="22"/>
          <w:szCs w:val="22"/>
          <w:lang w:val="fr-BE"/>
        </w:rPr>
        <w:t> </w:t>
      </w:r>
    </w:p>
    <w:p w:rsidR="00AF1828" w:rsidRPr="00104718" w:rsidRDefault="00AF1828" w:rsidP="009967DC">
      <w:pPr>
        <w:rPr>
          <w:rFonts w:asciiTheme="minorHAnsi" w:hAnsiTheme="minorHAnsi"/>
          <w:color w:val="000000"/>
          <w:sz w:val="22"/>
          <w:szCs w:val="22"/>
          <w:lang w:val="fr-BE"/>
        </w:rPr>
      </w:pPr>
    </w:p>
    <w:p w:rsid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b/>
          <w:kern w:val="1"/>
          <w:szCs w:val="22"/>
          <w:lang w:val="fr-BE" w:eastAsia="ar-SA"/>
        </w:rPr>
      </w:pPr>
    </w:p>
    <w:p w:rsid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b/>
          <w:kern w:val="1"/>
          <w:szCs w:val="22"/>
          <w:lang w:val="fr-BE" w:eastAsia="ar-SA"/>
        </w:rPr>
      </w:pPr>
      <w:r w:rsidRPr="00104718">
        <w:rPr>
          <w:rFonts w:asciiTheme="minorHAnsi" w:hAnsiTheme="minorHAnsi"/>
          <w:b/>
          <w:kern w:val="1"/>
          <w:szCs w:val="22"/>
          <w:lang w:val="fr-BE" w:eastAsia="ar-SA"/>
        </w:rPr>
        <w:t>Eglise Sainte-Madeleine</w:t>
      </w:r>
    </w:p>
    <w:p w:rsidR="00104718" w:rsidRP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b/>
          <w:kern w:val="1"/>
          <w:szCs w:val="22"/>
          <w:lang w:val="fr-BE" w:eastAsia="ar-SA"/>
        </w:rPr>
      </w:pPr>
    </w:p>
    <w:p w:rsidR="00104718" w:rsidRP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kern w:val="1"/>
          <w:szCs w:val="22"/>
          <w:lang w:val="fr-BE" w:eastAsia="ar-SA"/>
        </w:rPr>
      </w:pPr>
      <w:r>
        <w:rPr>
          <w:rFonts w:asciiTheme="minorHAnsi" w:hAnsiTheme="minorHAnsi"/>
          <w:kern w:val="1"/>
          <w:szCs w:val="22"/>
          <w:lang w:val="fr-BE" w:eastAsia="ar-SA"/>
        </w:rPr>
        <w:t>du 5</w:t>
      </w:r>
      <w:r w:rsidRPr="00104718">
        <w:rPr>
          <w:rFonts w:asciiTheme="minorHAnsi" w:hAnsiTheme="minorHAnsi"/>
          <w:kern w:val="1"/>
          <w:szCs w:val="22"/>
          <w:lang w:val="fr-BE" w:eastAsia="ar-SA"/>
        </w:rPr>
        <w:t xml:space="preserve"> juillet au 30 septembre de 10 à 13 et de 14 à 18 heures</w:t>
      </w:r>
    </w:p>
    <w:p w:rsidR="00104718" w:rsidRP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kern w:val="1"/>
          <w:szCs w:val="22"/>
          <w:lang w:val="fr-BE" w:eastAsia="ar-SA"/>
        </w:rPr>
      </w:pPr>
      <w:r w:rsidRPr="00104718">
        <w:rPr>
          <w:rFonts w:asciiTheme="minorHAnsi" w:hAnsiTheme="minorHAnsi"/>
          <w:kern w:val="1"/>
          <w:szCs w:val="22"/>
          <w:lang w:val="fr-BE" w:eastAsia="ar-SA"/>
        </w:rPr>
        <w:t>excepté  le dimanche matin (service religieux)</w:t>
      </w:r>
    </w:p>
    <w:p w:rsidR="00104718" w:rsidRP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kern w:val="1"/>
          <w:szCs w:val="22"/>
          <w:lang w:val="fr-BE" w:eastAsia="ar-SA"/>
        </w:rPr>
      </w:pPr>
      <w:r w:rsidRPr="00104718">
        <w:rPr>
          <w:rFonts w:asciiTheme="minorHAnsi" w:hAnsiTheme="minorHAnsi"/>
          <w:kern w:val="1"/>
          <w:szCs w:val="22"/>
          <w:lang w:val="fr-BE" w:eastAsia="ar-SA"/>
        </w:rPr>
        <w:t>Entrée libre</w:t>
      </w:r>
    </w:p>
    <w:p w:rsidR="00104718" w:rsidRPr="00104718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kern w:val="1"/>
          <w:szCs w:val="22"/>
          <w:lang w:val="fr-BE" w:eastAsia="ar-SA"/>
        </w:rPr>
      </w:pPr>
    </w:p>
    <w:p w:rsidR="00104718" w:rsidRPr="005755E2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color w:val="000080"/>
          <w:kern w:val="1"/>
          <w:szCs w:val="22"/>
          <w:u w:val="single"/>
          <w:lang w:val="fr-BE" w:eastAsia="ar-SA"/>
        </w:rPr>
      </w:pPr>
      <w:r w:rsidRPr="005755E2">
        <w:rPr>
          <w:rFonts w:asciiTheme="minorHAnsi" w:hAnsiTheme="minorHAnsi"/>
          <w:kern w:val="1"/>
          <w:szCs w:val="22"/>
          <w:lang w:val="fr-BE" w:eastAsia="ar-SA"/>
        </w:rPr>
        <w:t>Info: www.yot.be</w:t>
      </w:r>
    </w:p>
    <w:p w:rsidR="00104718" w:rsidRPr="005755E2" w:rsidRDefault="00104718" w:rsidP="00104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b/>
          <w:kern w:val="1"/>
          <w:szCs w:val="22"/>
          <w:lang w:val="fr-BE" w:eastAsia="ar-SA"/>
        </w:rPr>
      </w:pPr>
    </w:p>
    <w:p w:rsidR="00104718" w:rsidRPr="005755E2" w:rsidRDefault="00104718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680E23" w:rsidRPr="005755E2" w:rsidRDefault="00680E23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680E23" w:rsidRPr="005755E2" w:rsidRDefault="00680E23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680E23" w:rsidRPr="005755E2" w:rsidRDefault="00680E23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680E23" w:rsidRPr="005755E2" w:rsidRDefault="00680E23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680E23" w:rsidRPr="005755E2" w:rsidRDefault="00680E23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104718" w:rsidRDefault="00104718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5755E2" w:rsidRPr="005755E2" w:rsidRDefault="005755E2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104718" w:rsidRPr="005755E2" w:rsidRDefault="00104718" w:rsidP="00104718">
      <w:pPr>
        <w:jc w:val="center"/>
        <w:rPr>
          <w:rFonts w:ascii="Verdana" w:hAnsi="Verdana"/>
          <w:sz w:val="20"/>
          <w:szCs w:val="20"/>
          <w:lang w:val="fr-BE"/>
        </w:rPr>
      </w:pPr>
    </w:p>
    <w:p w:rsidR="00104718" w:rsidRPr="005755E2" w:rsidRDefault="005755E2" w:rsidP="00104718">
      <w:pPr>
        <w:jc w:val="center"/>
        <w:rPr>
          <w:rFonts w:ascii="Verdana" w:hAnsi="Verdana"/>
          <w:sz w:val="20"/>
          <w:szCs w:val="20"/>
          <w:lang w:val="fr-BE"/>
        </w:rPr>
      </w:pPr>
      <w:r w:rsidRPr="005755E2">
        <w:rPr>
          <w:rFonts w:ascii="Verdana" w:hAnsi="Verdana"/>
          <w:sz w:val="20"/>
          <w:szCs w:val="20"/>
          <w:lang w:val="fr-BE"/>
        </w:rPr>
        <w:t>Avec le soutien de la service de la Culture de la ville de Bruges</w:t>
      </w:r>
    </w:p>
    <w:p w:rsidR="00104718" w:rsidRPr="005755E2" w:rsidRDefault="00104718" w:rsidP="00104718">
      <w:pPr>
        <w:jc w:val="center"/>
        <w:rPr>
          <w:rFonts w:ascii="Verdana" w:hAnsi="Verdana"/>
          <w:sz w:val="22"/>
          <w:szCs w:val="22"/>
          <w:lang w:val="fr-BE"/>
        </w:rPr>
      </w:pPr>
    </w:p>
    <w:p w:rsidR="00104718" w:rsidRPr="00680E23" w:rsidRDefault="00104718" w:rsidP="00680E23">
      <w:pPr>
        <w:widowControl w:val="0"/>
        <w:suppressAutoHyphens/>
        <w:jc w:val="center"/>
        <w:rPr>
          <w:rFonts w:ascii="Verdana" w:hAnsi="Verdana"/>
          <w:kern w:val="1"/>
          <w:sz w:val="22"/>
          <w:szCs w:val="22"/>
        </w:rPr>
      </w:pPr>
      <w:r w:rsidRPr="004A0452">
        <w:rPr>
          <w:rFonts w:ascii="Verdana" w:hAnsi="Verdana"/>
          <w:noProof/>
          <w:sz w:val="22"/>
          <w:szCs w:val="22"/>
          <w:lang w:val="nl-BE" w:eastAsia="nl-BE"/>
        </w:rPr>
        <w:drawing>
          <wp:inline distT="0" distB="0" distL="0" distR="0">
            <wp:extent cx="900000" cy="900000"/>
            <wp:effectExtent l="0" t="0" r="0" b="0"/>
            <wp:docPr id="5" name="Afbeelding 5" descr="logo brugge zwart-wit 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rugge zwart-wit base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718" w:rsidRPr="00680E23" w:rsidSect="005755E2">
      <w:type w:val="continuous"/>
      <w:pgSz w:w="23814" w:h="16839" w:orient="landscape" w:code="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3" o:spid="_x0000_i1028" type="#_x0000_t75" alt="http://upload.wikimedia.org/wikipedia/commons/thumb/5/54/Civil_and_Naval_Ensign_of_France.svg/600px-Civil_and_Naval_Ensign_of_France.svg.png" style="width:449.4pt;height:300.4pt;visibility:visible;mso-wrap-style:square" o:bullet="t">
        <v:imagedata r:id="rId1" o:title="600px-Civil_and_Naval_Ensign_of_France"/>
        <o:lock v:ext="edit" aspectratio="f"/>
      </v:shape>
    </w:pict>
  </w:numPicBullet>
  <w:abstractNum w:abstractNumId="0">
    <w:nsid w:val="0903638F"/>
    <w:multiLevelType w:val="hybridMultilevel"/>
    <w:tmpl w:val="F35E1612"/>
    <w:lvl w:ilvl="0" w:tplc="46B02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E0946"/>
    <w:multiLevelType w:val="hybridMultilevel"/>
    <w:tmpl w:val="7DCED442"/>
    <w:lvl w:ilvl="0" w:tplc="DF1E3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2BA8"/>
    <w:multiLevelType w:val="hybridMultilevel"/>
    <w:tmpl w:val="2BF83596"/>
    <w:lvl w:ilvl="0" w:tplc="33D61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C9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27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0A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0B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248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EF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6F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E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A05ECA"/>
    <w:multiLevelType w:val="hybridMultilevel"/>
    <w:tmpl w:val="DF2A00E4"/>
    <w:lvl w:ilvl="0" w:tplc="1D94357A">
      <w:start w:val="1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FC16400"/>
    <w:multiLevelType w:val="hybridMultilevel"/>
    <w:tmpl w:val="8D22BF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461E0"/>
    <w:multiLevelType w:val="hybridMultilevel"/>
    <w:tmpl w:val="2E1435C0"/>
    <w:lvl w:ilvl="0" w:tplc="27F42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88"/>
    <w:rsid w:val="000605F3"/>
    <w:rsid w:val="00073A70"/>
    <w:rsid w:val="000B2550"/>
    <w:rsid w:val="000B3F9E"/>
    <w:rsid w:val="000C1007"/>
    <w:rsid w:val="001017F1"/>
    <w:rsid w:val="00101F58"/>
    <w:rsid w:val="00104718"/>
    <w:rsid w:val="00106C48"/>
    <w:rsid w:val="0012241B"/>
    <w:rsid w:val="00140AD2"/>
    <w:rsid w:val="00144581"/>
    <w:rsid w:val="00155C13"/>
    <w:rsid w:val="00172D88"/>
    <w:rsid w:val="001A3D3A"/>
    <w:rsid w:val="001C13DB"/>
    <w:rsid w:val="001D208C"/>
    <w:rsid w:val="001F2757"/>
    <w:rsid w:val="001F2CB6"/>
    <w:rsid w:val="0021573B"/>
    <w:rsid w:val="0023399E"/>
    <w:rsid w:val="00270600"/>
    <w:rsid w:val="002B5DC9"/>
    <w:rsid w:val="002C76EA"/>
    <w:rsid w:val="002D1191"/>
    <w:rsid w:val="002D14A2"/>
    <w:rsid w:val="002D7C54"/>
    <w:rsid w:val="002F73EA"/>
    <w:rsid w:val="00304625"/>
    <w:rsid w:val="00327A55"/>
    <w:rsid w:val="00342243"/>
    <w:rsid w:val="00345B85"/>
    <w:rsid w:val="0034632E"/>
    <w:rsid w:val="003628C4"/>
    <w:rsid w:val="0037261D"/>
    <w:rsid w:val="003855F2"/>
    <w:rsid w:val="00397034"/>
    <w:rsid w:val="003A3C99"/>
    <w:rsid w:val="003C7185"/>
    <w:rsid w:val="003D7D46"/>
    <w:rsid w:val="004054E8"/>
    <w:rsid w:val="004107A6"/>
    <w:rsid w:val="004239A5"/>
    <w:rsid w:val="004268D0"/>
    <w:rsid w:val="00444B98"/>
    <w:rsid w:val="0047781E"/>
    <w:rsid w:val="00491351"/>
    <w:rsid w:val="00494A98"/>
    <w:rsid w:val="004F267A"/>
    <w:rsid w:val="00515298"/>
    <w:rsid w:val="00547556"/>
    <w:rsid w:val="0055186E"/>
    <w:rsid w:val="005609D5"/>
    <w:rsid w:val="005755E2"/>
    <w:rsid w:val="005C0866"/>
    <w:rsid w:val="005C7F5A"/>
    <w:rsid w:val="005E40A7"/>
    <w:rsid w:val="005F4850"/>
    <w:rsid w:val="00613EEF"/>
    <w:rsid w:val="0061475B"/>
    <w:rsid w:val="00623B9E"/>
    <w:rsid w:val="00645D4C"/>
    <w:rsid w:val="00680E23"/>
    <w:rsid w:val="00684CFD"/>
    <w:rsid w:val="006A27BA"/>
    <w:rsid w:val="006D1637"/>
    <w:rsid w:val="006D5B0C"/>
    <w:rsid w:val="007019D8"/>
    <w:rsid w:val="00704D33"/>
    <w:rsid w:val="00740452"/>
    <w:rsid w:val="00744E32"/>
    <w:rsid w:val="00745559"/>
    <w:rsid w:val="0074583D"/>
    <w:rsid w:val="007570E1"/>
    <w:rsid w:val="007A04C7"/>
    <w:rsid w:val="007A1E75"/>
    <w:rsid w:val="007D1F24"/>
    <w:rsid w:val="007E0FD9"/>
    <w:rsid w:val="00822664"/>
    <w:rsid w:val="00833F2F"/>
    <w:rsid w:val="008510C5"/>
    <w:rsid w:val="00863BF5"/>
    <w:rsid w:val="00897F7E"/>
    <w:rsid w:val="008C5D75"/>
    <w:rsid w:val="00903713"/>
    <w:rsid w:val="0092306E"/>
    <w:rsid w:val="009763F3"/>
    <w:rsid w:val="009967DC"/>
    <w:rsid w:val="009C30E7"/>
    <w:rsid w:val="009E090D"/>
    <w:rsid w:val="009F4E8C"/>
    <w:rsid w:val="00A06932"/>
    <w:rsid w:val="00A1097C"/>
    <w:rsid w:val="00A32153"/>
    <w:rsid w:val="00A46E9A"/>
    <w:rsid w:val="00A47622"/>
    <w:rsid w:val="00A643BA"/>
    <w:rsid w:val="00A65574"/>
    <w:rsid w:val="00A712E8"/>
    <w:rsid w:val="00A83E0B"/>
    <w:rsid w:val="00A90EC9"/>
    <w:rsid w:val="00A93637"/>
    <w:rsid w:val="00AB1FDB"/>
    <w:rsid w:val="00AC4668"/>
    <w:rsid w:val="00AC7D05"/>
    <w:rsid w:val="00AD7467"/>
    <w:rsid w:val="00AE123F"/>
    <w:rsid w:val="00AF1309"/>
    <w:rsid w:val="00AF1828"/>
    <w:rsid w:val="00B206B1"/>
    <w:rsid w:val="00B40606"/>
    <w:rsid w:val="00B429FF"/>
    <w:rsid w:val="00B87A2B"/>
    <w:rsid w:val="00B9051B"/>
    <w:rsid w:val="00BA4B14"/>
    <w:rsid w:val="00BC3F4E"/>
    <w:rsid w:val="00BD124C"/>
    <w:rsid w:val="00BD1FAA"/>
    <w:rsid w:val="00C07FB8"/>
    <w:rsid w:val="00C227D4"/>
    <w:rsid w:val="00C43527"/>
    <w:rsid w:val="00C550A8"/>
    <w:rsid w:val="00C66712"/>
    <w:rsid w:val="00C731C1"/>
    <w:rsid w:val="00CC0710"/>
    <w:rsid w:val="00CD4B44"/>
    <w:rsid w:val="00CE2DEC"/>
    <w:rsid w:val="00CF6571"/>
    <w:rsid w:val="00D10E02"/>
    <w:rsid w:val="00D16C9C"/>
    <w:rsid w:val="00D20954"/>
    <w:rsid w:val="00D52075"/>
    <w:rsid w:val="00D549F5"/>
    <w:rsid w:val="00D56F38"/>
    <w:rsid w:val="00D623ED"/>
    <w:rsid w:val="00D627A0"/>
    <w:rsid w:val="00D66B89"/>
    <w:rsid w:val="00D9235B"/>
    <w:rsid w:val="00DA3BB1"/>
    <w:rsid w:val="00DD0362"/>
    <w:rsid w:val="00DD6F8A"/>
    <w:rsid w:val="00E035C7"/>
    <w:rsid w:val="00E27DA0"/>
    <w:rsid w:val="00E35945"/>
    <w:rsid w:val="00E5021E"/>
    <w:rsid w:val="00E64834"/>
    <w:rsid w:val="00E65481"/>
    <w:rsid w:val="00E7649A"/>
    <w:rsid w:val="00E811EB"/>
    <w:rsid w:val="00ED0152"/>
    <w:rsid w:val="00EF105F"/>
    <w:rsid w:val="00F01B8A"/>
    <w:rsid w:val="00F47F05"/>
    <w:rsid w:val="00F84745"/>
    <w:rsid w:val="00FB1B37"/>
    <w:rsid w:val="00FC0EC2"/>
    <w:rsid w:val="00FC39DE"/>
    <w:rsid w:val="00FE7B15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0D44882-E68F-4662-8F56-14B1E3C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224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07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7FB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nhideWhenUsed/>
    <w:rsid w:val="001017F1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755E2"/>
    <w:pPr>
      <w:widowControl w:val="0"/>
      <w:suppressAutoHyphens/>
      <w:spacing w:after="120"/>
    </w:pPr>
    <w:rPr>
      <w:kern w:val="1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5755E2"/>
    <w:rPr>
      <w:kern w:val="1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google.be/url?sa=i&amp;source=images&amp;cd=&amp;cad=rja&amp;docid=i9axwCPEEAsI2M&amp;tbnid=qC5aaTBLw4wAgM:&amp;ved=0CAgQjRwwAA&amp;url=http://boutersem.n-va.be/dossiers/bevlagging&amp;ei=NAnUUaDnBISrOuebgOAJ&amp;psig=AFQjCNHvA_bS1Vtjpj7Ln-bcXrfYArTbag&amp;ust=13729368841277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BD58-C8E8-427C-BFB1-150D5BE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Fien</cp:lastModifiedBy>
  <cp:revision>11</cp:revision>
  <cp:lastPrinted>2013-10-10T15:26:00Z</cp:lastPrinted>
  <dcterms:created xsi:type="dcterms:W3CDTF">2014-06-26T06:59:00Z</dcterms:created>
  <dcterms:modified xsi:type="dcterms:W3CDTF">2014-07-03T07:48:00Z</dcterms:modified>
</cp:coreProperties>
</file>